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C93" w:rsidRPr="007C2C93" w:rsidRDefault="007C2C93" w:rsidP="007C2C93">
      <w:pPr>
        <w:spacing w:after="300" w:line="480" w:lineRule="atLeast"/>
        <w:outlineLvl w:val="1"/>
        <w:rPr>
          <w:rFonts w:ascii="Arial" w:eastAsia="Times New Roman" w:hAnsi="Arial" w:cs="Arial"/>
          <w:b/>
          <w:bCs/>
          <w:color w:val="00B050"/>
          <w:sz w:val="45"/>
          <w:szCs w:val="45"/>
          <w:lang w:eastAsia="cs-CZ"/>
        </w:rPr>
      </w:pPr>
      <w:r w:rsidRPr="007C2C93">
        <w:rPr>
          <w:rFonts w:ascii="Arial" w:eastAsia="Times New Roman" w:hAnsi="Arial" w:cs="Arial"/>
          <w:b/>
          <w:bCs/>
          <w:color w:val="00B050"/>
          <w:sz w:val="45"/>
          <w:szCs w:val="45"/>
          <w:lang w:eastAsia="cs-CZ"/>
        </w:rPr>
        <w:t>Sklo</w:t>
      </w:r>
    </w:p>
    <w:p w:rsidR="007C2C93" w:rsidRPr="007C2C93" w:rsidRDefault="007C2C93" w:rsidP="007C2C93">
      <w:pPr>
        <w:spacing w:after="398" w:line="398" w:lineRule="atLeast"/>
        <w:jc w:val="both"/>
        <w:rPr>
          <w:rFonts w:ascii="Arial" w:eastAsia="Times New Roman" w:hAnsi="Arial" w:cs="Arial"/>
          <w:sz w:val="18"/>
          <w:szCs w:val="18"/>
          <w:lang w:eastAsia="cs-CZ"/>
        </w:rPr>
      </w:pPr>
      <w:r w:rsidRPr="007C2C93">
        <w:rPr>
          <w:rFonts w:ascii="Arial" w:eastAsia="Times New Roman" w:hAnsi="Arial" w:cs="Arial"/>
          <w:sz w:val="18"/>
          <w:szCs w:val="18"/>
          <w:lang w:eastAsia="cs-CZ"/>
        </w:rPr>
        <w:t xml:space="preserve">vhazuje se do zeleného nebo bílého kontejneru. Pokud jsou k dispozici oba, je důležité třídit sklo i podle barev: Barevné do zeleného, čiré do bílého. Pokud máte kontejner na sklo jen jeden, pak do něj dávejte sklo bez ohledu na barvu. Vytříděné sklo není nutné rozbíjet, bude se dále třídit! Díky svým vlastnostem se dá skleněný odpad recyklovat do nekonečna. </w:t>
      </w:r>
      <w:r w:rsidRPr="007C2C93">
        <w:rPr>
          <w:rFonts w:ascii="Arial" w:eastAsia="Times New Roman" w:hAnsi="Arial" w:cs="Arial"/>
          <w:sz w:val="18"/>
          <w:szCs w:val="18"/>
          <w:lang w:eastAsia="cs-CZ"/>
        </w:rPr>
        <w:br/>
      </w:r>
      <w:r w:rsidRPr="004172E4">
        <w:rPr>
          <w:rFonts w:ascii="Arial" w:eastAsia="Times New Roman" w:hAnsi="Arial" w:cs="Arial"/>
          <w:noProof/>
          <w:sz w:val="18"/>
          <w:szCs w:val="18"/>
          <w:lang w:eastAsia="cs-CZ"/>
        </w:rPr>
        <w:drawing>
          <wp:inline distT="0" distB="0" distL="0" distR="0">
            <wp:extent cx="1647825" cy="590550"/>
            <wp:effectExtent l="0" t="0" r="0" b="0"/>
            <wp:docPr id="1" name="obrázek 1" descr="http://www.jaktridit.cz/uploads/images/obrazky_k_textum/ecoznacky-sk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aktridit.cz/uploads/images/obrazky_k_textum/ecoznacky-sklo.png"/>
                    <pic:cNvPicPr>
                      <a:picLocks noChangeAspect="1" noChangeArrowheads="1"/>
                    </pic:cNvPicPr>
                  </pic:nvPicPr>
                  <pic:blipFill>
                    <a:blip r:embed="rId4" cstate="print"/>
                    <a:srcRect/>
                    <a:stretch>
                      <a:fillRect/>
                    </a:stretch>
                  </pic:blipFill>
                  <pic:spPr bwMode="auto">
                    <a:xfrm>
                      <a:off x="0" y="0"/>
                      <a:ext cx="1647825" cy="590550"/>
                    </a:xfrm>
                    <a:prstGeom prst="rect">
                      <a:avLst/>
                    </a:prstGeom>
                    <a:noFill/>
                    <a:ln w="9525">
                      <a:noFill/>
                      <a:miter lim="800000"/>
                      <a:headEnd/>
                      <a:tailEnd/>
                    </a:ln>
                  </pic:spPr>
                </pic:pic>
              </a:graphicData>
            </a:graphic>
          </wp:inline>
        </w:drawing>
      </w:r>
    </w:p>
    <w:p w:rsidR="007C2C93" w:rsidRPr="007C2C93" w:rsidRDefault="007C2C93" w:rsidP="007C2C93">
      <w:pPr>
        <w:spacing w:after="0" w:line="398" w:lineRule="atLeast"/>
        <w:jc w:val="both"/>
        <w:rPr>
          <w:rFonts w:ascii="Arial" w:eastAsia="Times New Roman" w:hAnsi="Arial" w:cs="Arial"/>
          <w:sz w:val="18"/>
          <w:szCs w:val="18"/>
          <w:lang w:eastAsia="cs-CZ"/>
        </w:rPr>
      </w:pPr>
      <w:r w:rsidRPr="004172E4">
        <w:rPr>
          <w:rFonts w:ascii="Arial" w:eastAsia="Times New Roman" w:hAnsi="Arial" w:cs="Arial"/>
          <w:b/>
          <w:color w:val="A1C918"/>
          <w:sz w:val="24"/>
          <w:lang w:eastAsia="cs-CZ"/>
        </w:rPr>
        <w:t>ANO</w:t>
      </w:r>
      <w:r w:rsidRPr="007C2C93">
        <w:rPr>
          <w:rFonts w:ascii="Arial" w:eastAsia="Times New Roman" w:hAnsi="Arial" w:cs="Arial"/>
          <w:b/>
          <w:bCs/>
          <w:color w:val="757575"/>
          <w:sz w:val="18"/>
          <w:szCs w:val="18"/>
          <w:lang w:eastAsia="cs-CZ"/>
        </w:rPr>
        <w:br/>
      </w:r>
      <w:r w:rsidRPr="007C2C93">
        <w:rPr>
          <w:rFonts w:ascii="Arial" w:eastAsia="Times New Roman" w:hAnsi="Arial" w:cs="Arial"/>
          <w:sz w:val="18"/>
          <w:szCs w:val="18"/>
          <w:lang w:eastAsia="cs-CZ"/>
        </w:rPr>
        <w:t>Do zeleného kontejneru můžeme vhazovat barevné sklo, například lahve od vína, alkoholických i nealkoholických nápojů. Vhodit do zeleného kontejneru můžete také tabulové sklo z oken a ze dveří.</w:t>
      </w:r>
    </w:p>
    <w:p w:rsidR="007C2C93" w:rsidRPr="007C2C93" w:rsidRDefault="007C2C93" w:rsidP="007C2C93">
      <w:pPr>
        <w:spacing w:after="398" w:line="398" w:lineRule="atLeast"/>
        <w:jc w:val="both"/>
        <w:rPr>
          <w:rFonts w:ascii="Arial" w:eastAsia="Times New Roman" w:hAnsi="Arial" w:cs="Arial"/>
          <w:sz w:val="18"/>
          <w:szCs w:val="18"/>
          <w:lang w:eastAsia="cs-CZ"/>
        </w:rPr>
      </w:pPr>
      <w:r w:rsidRPr="007C2C93">
        <w:rPr>
          <w:rFonts w:ascii="Arial" w:eastAsia="Times New Roman" w:hAnsi="Arial" w:cs="Arial"/>
          <w:sz w:val="18"/>
          <w:szCs w:val="18"/>
          <w:lang w:eastAsia="cs-CZ"/>
        </w:rPr>
        <w:t>Do bílého kontejneru vhazujte sklo čiré, tedy sklenice od kečupů, marmelád či zavařenin a rozbité skleničky.</w:t>
      </w:r>
    </w:p>
    <w:p w:rsidR="007C2C93" w:rsidRPr="007C2C93" w:rsidRDefault="007C2C93" w:rsidP="007C2C93">
      <w:pPr>
        <w:spacing w:after="0" w:line="398" w:lineRule="atLeast"/>
        <w:jc w:val="both"/>
        <w:rPr>
          <w:rFonts w:ascii="Arial" w:eastAsia="Times New Roman" w:hAnsi="Arial" w:cs="Arial"/>
          <w:sz w:val="18"/>
          <w:szCs w:val="18"/>
          <w:lang w:eastAsia="cs-CZ"/>
        </w:rPr>
      </w:pPr>
      <w:r w:rsidRPr="004172E4">
        <w:rPr>
          <w:rFonts w:ascii="Arial" w:eastAsia="Times New Roman" w:hAnsi="Arial" w:cs="Arial"/>
          <w:b/>
          <w:bCs/>
          <w:color w:val="B54444"/>
          <w:sz w:val="24"/>
          <w:lang w:eastAsia="cs-CZ"/>
        </w:rPr>
        <w:t>NE</w:t>
      </w:r>
      <w:r w:rsidRPr="007C2C93">
        <w:rPr>
          <w:rFonts w:ascii="Arial" w:eastAsia="Times New Roman" w:hAnsi="Arial" w:cs="Arial"/>
          <w:b/>
          <w:bCs/>
          <w:color w:val="757575"/>
          <w:sz w:val="18"/>
          <w:szCs w:val="18"/>
          <w:lang w:eastAsia="cs-CZ"/>
        </w:rPr>
        <w:br/>
      </w:r>
      <w:r w:rsidRPr="007C2C93">
        <w:rPr>
          <w:rFonts w:ascii="Arial" w:eastAsia="Times New Roman" w:hAnsi="Arial" w:cs="Arial"/>
          <w:sz w:val="18"/>
          <w:szCs w:val="18"/>
          <w:lang w:eastAsia="cs-CZ"/>
        </w:rPr>
        <w:t>Do těchto nádob nepatří keramika a porcelán. Nepatří sem ani autosklo, zrcadla nebo třeba drátované sklo, zlacená a pokovená skla. Vratné zálohované sklo vracejte zpět do obchodu.</w:t>
      </w:r>
    </w:p>
    <w:p w:rsidR="00575A70" w:rsidRDefault="00575A70"/>
    <w:p w:rsidR="007C2C93" w:rsidRPr="004172E4" w:rsidRDefault="007C2C93" w:rsidP="007C2C93">
      <w:pPr>
        <w:pStyle w:val="Nadpis2"/>
        <w:spacing w:before="0" w:after="300" w:line="480" w:lineRule="atLeast"/>
        <w:rPr>
          <w:color w:val="FFFF00"/>
          <w:sz w:val="45"/>
          <w:szCs w:val="45"/>
        </w:rPr>
      </w:pPr>
      <w:r w:rsidRPr="004172E4">
        <w:rPr>
          <w:color w:val="FFFF00"/>
          <w:sz w:val="45"/>
          <w:szCs w:val="45"/>
        </w:rPr>
        <w:t>Plast</w:t>
      </w:r>
    </w:p>
    <w:p w:rsidR="007C2C93" w:rsidRDefault="007C2C93" w:rsidP="007C2C93">
      <w:pPr>
        <w:pStyle w:val="Normlnweb"/>
        <w:rPr>
          <w:rFonts w:ascii="Arial" w:hAnsi="Arial" w:cs="Arial"/>
          <w:color w:val="757575"/>
          <w:sz w:val="18"/>
          <w:szCs w:val="18"/>
        </w:rPr>
      </w:pPr>
      <w:r w:rsidRPr="004172E4">
        <w:rPr>
          <w:rFonts w:ascii="Arial" w:hAnsi="Arial" w:cs="Arial"/>
          <w:sz w:val="18"/>
          <w:szCs w:val="18"/>
        </w:rPr>
        <w:t>patří do žlutého kontejneru. V průměrné české popelnici zabírají nejvíc místa ze všech odpadů, proto je nejenom důležité jejich třídění, ale i sešlápnutí či zmačkání před vyhozením. V některých městech a obcích se spolu s pastovým odpadem třídí i nápojové kartony. Záleží na podmínkách a technickém vybavení třídících linek v okolí. Proto je důležité sledovat nálepky na jednotlivých kontejnerech. Mimo níže uvedených značek do těchto kontejnerů můžete vyhazovat i odpady označení číslem 7.</w:t>
      </w:r>
      <w:r w:rsidRPr="004172E4">
        <w:rPr>
          <w:rFonts w:ascii="Arial" w:hAnsi="Arial" w:cs="Arial"/>
          <w:sz w:val="18"/>
          <w:szCs w:val="18"/>
        </w:rPr>
        <w:br/>
      </w:r>
      <w:r>
        <w:rPr>
          <w:rFonts w:ascii="Arial" w:hAnsi="Arial" w:cs="Arial"/>
          <w:noProof/>
          <w:color w:val="757575"/>
          <w:sz w:val="18"/>
          <w:szCs w:val="18"/>
        </w:rPr>
        <w:drawing>
          <wp:inline distT="0" distB="0" distL="0" distR="0">
            <wp:extent cx="2066925" cy="1076325"/>
            <wp:effectExtent l="0" t="0" r="9525" b="0"/>
            <wp:docPr id="3" name="obrázek 3" descr="http://www.jaktridit.cz/uploads/images/obrazky_k_textum/ecoznacky-p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aktridit.cz/uploads/images/obrazky_k_textum/ecoznacky-plast.png"/>
                    <pic:cNvPicPr>
                      <a:picLocks noChangeAspect="1" noChangeArrowheads="1"/>
                    </pic:cNvPicPr>
                  </pic:nvPicPr>
                  <pic:blipFill>
                    <a:blip r:embed="rId5" cstate="print"/>
                    <a:srcRect/>
                    <a:stretch>
                      <a:fillRect/>
                    </a:stretch>
                  </pic:blipFill>
                  <pic:spPr bwMode="auto">
                    <a:xfrm>
                      <a:off x="0" y="0"/>
                      <a:ext cx="2066925" cy="1076325"/>
                    </a:xfrm>
                    <a:prstGeom prst="rect">
                      <a:avLst/>
                    </a:prstGeom>
                    <a:noFill/>
                    <a:ln w="9525">
                      <a:noFill/>
                      <a:miter lim="800000"/>
                      <a:headEnd/>
                      <a:tailEnd/>
                    </a:ln>
                  </pic:spPr>
                </pic:pic>
              </a:graphicData>
            </a:graphic>
          </wp:inline>
        </w:drawing>
      </w:r>
    </w:p>
    <w:p w:rsidR="007C2C93" w:rsidRPr="004172E4" w:rsidRDefault="007C2C93" w:rsidP="007C2C93">
      <w:pPr>
        <w:pStyle w:val="Normlnweb"/>
        <w:spacing w:after="0"/>
        <w:rPr>
          <w:rFonts w:ascii="Arial" w:hAnsi="Arial" w:cs="Arial"/>
          <w:sz w:val="18"/>
          <w:szCs w:val="18"/>
        </w:rPr>
      </w:pPr>
      <w:r w:rsidRPr="004172E4">
        <w:rPr>
          <w:rStyle w:val="helveticaano1"/>
          <w:rFonts w:ascii="Arial" w:hAnsi="Arial" w:cs="Arial"/>
          <w:b/>
        </w:rPr>
        <w:t>Ano</w:t>
      </w:r>
      <w:r>
        <w:rPr>
          <w:rFonts w:ascii="Arial" w:hAnsi="Arial" w:cs="Arial"/>
          <w:b/>
          <w:bCs/>
          <w:color w:val="757575"/>
          <w:sz w:val="18"/>
          <w:szCs w:val="18"/>
        </w:rPr>
        <w:br/>
      </w:r>
      <w:r w:rsidRPr="004172E4">
        <w:rPr>
          <w:rFonts w:ascii="Arial" w:hAnsi="Arial" w:cs="Arial"/>
          <w:sz w:val="18"/>
          <w:szCs w:val="18"/>
        </w:rPr>
        <w:t>Do kontejnerů na plasty patří fólie, sáčky, plastové tašky, sešlápnuté PET láhve, obaly od pracích, čistících a kosmetických přípravků, kelímky od jogurtů, mléčných výrobků, balící fólie od spotřebního zboží, obaly od CD disků a další výrobky z plastů.</w:t>
      </w:r>
    </w:p>
    <w:p w:rsidR="007C2C93" w:rsidRPr="004172E4" w:rsidRDefault="007C2C93" w:rsidP="007C2C93">
      <w:pPr>
        <w:pStyle w:val="Normlnweb"/>
        <w:rPr>
          <w:rFonts w:ascii="Arial" w:hAnsi="Arial" w:cs="Arial"/>
          <w:sz w:val="18"/>
          <w:szCs w:val="18"/>
        </w:rPr>
      </w:pPr>
      <w:r w:rsidRPr="004172E4">
        <w:rPr>
          <w:rFonts w:ascii="Arial" w:hAnsi="Arial" w:cs="Arial"/>
          <w:sz w:val="18"/>
          <w:szCs w:val="18"/>
        </w:rPr>
        <w:t>Pěnový polystyren sem vhazujeme v menších kusech.</w:t>
      </w:r>
    </w:p>
    <w:p w:rsidR="007C2C93" w:rsidRPr="004172E4" w:rsidRDefault="007C2C93" w:rsidP="007C2C93">
      <w:pPr>
        <w:pStyle w:val="Normlnweb"/>
        <w:spacing w:after="0"/>
        <w:rPr>
          <w:rFonts w:ascii="Arial" w:hAnsi="Arial" w:cs="Arial"/>
          <w:sz w:val="18"/>
          <w:szCs w:val="18"/>
        </w:rPr>
      </w:pPr>
      <w:r w:rsidRPr="004172E4">
        <w:rPr>
          <w:rStyle w:val="helveticane1"/>
          <w:rFonts w:ascii="Arial" w:hAnsi="Arial" w:cs="Arial"/>
          <w:b/>
        </w:rPr>
        <w:t>Ne</w:t>
      </w:r>
      <w:r>
        <w:rPr>
          <w:rFonts w:ascii="Arial" w:hAnsi="Arial" w:cs="Arial"/>
          <w:b/>
          <w:bCs/>
          <w:color w:val="757575"/>
          <w:sz w:val="18"/>
          <w:szCs w:val="18"/>
        </w:rPr>
        <w:br/>
      </w:r>
      <w:r w:rsidRPr="004172E4">
        <w:rPr>
          <w:rFonts w:ascii="Arial" w:hAnsi="Arial" w:cs="Arial"/>
          <w:sz w:val="18"/>
          <w:szCs w:val="18"/>
        </w:rPr>
        <w:t>Naopak sem nepatří mastné obaly se zbytky potravin nebo čistících přípravků, obaly od žíravin, barev a jiných nebezpečných látek, podlahové krytiny či novodurové trubky.</w:t>
      </w:r>
    </w:p>
    <w:p w:rsidR="007C2C93" w:rsidRDefault="007C2C93"/>
    <w:p w:rsidR="007C2C93" w:rsidRPr="004172E4" w:rsidRDefault="007C2C93" w:rsidP="007C2C93">
      <w:pPr>
        <w:pStyle w:val="Nadpis2"/>
        <w:spacing w:before="0" w:after="300" w:line="480" w:lineRule="atLeast"/>
        <w:rPr>
          <w:color w:val="0070C0"/>
          <w:sz w:val="45"/>
          <w:szCs w:val="45"/>
        </w:rPr>
      </w:pPr>
      <w:r w:rsidRPr="004172E4">
        <w:rPr>
          <w:color w:val="0070C0"/>
          <w:sz w:val="45"/>
          <w:szCs w:val="45"/>
        </w:rPr>
        <w:lastRenderedPageBreak/>
        <w:t>Papír</w:t>
      </w:r>
    </w:p>
    <w:p w:rsidR="007C2C93" w:rsidRDefault="007C2C93" w:rsidP="007C2C93">
      <w:pPr>
        <w:pStyle w:val="Normlnweb"/>
        <w:rPr>
          <w:rFonts w:ascii="Arial" w:hAnsi="Arial" w:cs="Arial"/>
          <w:color w:val="757575"/>
          <w:sz w:val="18"/>
          <w:szCs w:val="18"/>
        </w:rPr>
      </w:pPr>
      <w:r w:rsidRPr="004172E4">
        <w:rPr>
          <w:rFonts w:ascii="Arial" w:hAnsi="Arial" w:cs="Arial"/>
          <w:sz w:val="18"/>
          <w:szCs w:val="18"/>
        </w:rPr>
        <w:t>patří do modrého kontejneru. Ze všech tříděných odpadů právě papíru vyprodukuje průměrná česká domácnost za rok hmotnostně nejvíc. Modré kontejnery na papír bývají nejsnazším způsobem, jak se ho správně zbavit. Alternativu pak poskytují sběrné suroviny, které nejsou vždy dostupné, na druhou stranu nabízejí za papír roztříděný podle druhů finanční odměnu.</w:t>
      </w:r>
      <w:r w:rsidRPr="004172E4">
        <w:rPr>
          <w:rFonts w:ascii="Arial" w:hAnsi="Arial" w:cs="Arial"/>
          <w:sz w:val="18"/>
          <w:szCs w:val="18"/>
        </w:rPr>
        <w:br/>
      </w:r>
      <w:r>
        <w:rPr>
          <w:rFonts w:ascii="Arial" w:hAnsi="Arial" w:cs="Arial"/>
          <w:noProof/>
          <w:color w:val="757575"/>
          <w:sz w:val="18"/>
          <w:szCs w:val="18"/>
        </w:rPr>
        <w:drawing>
          <wp:inline distT="0" distB="0" distL="0" distR="0">
            <wp:extent cx="1647825" cy="590550"/>
            <wp:effectExtent l="0" t="0" r="0" b="0"/>
            <wp:docPr id="8" name="obrázek 8" descr="http://www.jaktridit.cz/uploads/images/obrazky_k_textum/ecoznacky-pap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jaktridit.cz/uploads/images/obrazky_k_textum/ecoznacky-papir.png"/>
                    <pic:cNvPicPr>
                      <a:picLocks noChangeAspect="1" noChangeArrowheads="1"/>
                    </pic:cNvPicPr>
                  </pic:nvPicPr>
                  <pic:blipFill>
                    <a:blip r:embed="rId6" cstate="print"/>
                    <a:srcRect/>
                    <a:stretch>
                      <a:fillRect/>
                    </a:stretch>
                  </pic:blipFill>
                  <pic:spPr bwMode="auto">
                    <a:xfrm>
                      <a:off x="0" y="0"/>
                      <a:ext cx="1647825" cy="590550"/>
                    </a:xfrm>
                    <a:prstGeom prst="rect">
                      <a:avLst/>
                    </a:prstGeom>
                    <a:noFill/>
                    <a:ln w="9525">
                      <a:noFill/>
                      <a:miter lim="800000"/>
                      <a:headEnd/>
                      <a:tailEnd/>
                    </a:ln>
                  </pic:spPr>
                </pic:pic>
              </a:graphicData>
            </a:graphic>
          </wp:inline>
        </w:drawing>
      </w:r>
    </w:p>
    <w:p w:rsidR="007C2C93" w:rsidRPr="004172E4" w:rsidRDefault="007C2C93" w:rsidP="007C2C93">
      <w:pPr>
        <w:pStyle w:val="Normlnweb"/>
        <w:spacing w:after="0"/>
        <w:rPr>
          <w:rFonts w:ascii="Arial" w:hAnsi="Arial" w:cs="Arial"/>
          <w:sz w:val="18"/>
          <w:szCs w:val="18"/>
        </w:rPr>
      </w:pPr>
      <w:r w:rsidRPr="004172E4">
        <w:rPr>
          <w:rStyle w:val="helveticaano1"/>
          <w:rFonts w:ascii="Arial" w:hAnsi="Arial" w:cs="Arial"/>
          <w:b/>
        </w:rPr>
        <w:t>Ano</w:t>
      </w:r>
      <w:r>
        <w:rPr>
          <w:rFonts w:ascii="Arial" w:hAnsi="Arial" w:cs="Arial"/>
          <w:b/>
          <w:bCs/>
          <w:color w:val="757575"/>
          <w:sz w:val="18"/>
          <w:szCs w:val="18"/>
        </w:rPr>
        <w:br/>
      </w:r>
      <w:r w:rsidRPr="004172E4">
        <w:rPr>
          <w:rFonts w:ascii="Arial" w:hAnsi="Arial" w:cs="Arial"/>
          <w:sz w:val="18"/>
          <w:szCs w:val="18"/>
        </w:rPr>
        <w:t>Vhodit sem můžeme například časopisy, noviny, sešity, krabice, papírové obaly, cokoliv z lepenky, nebo knihy. Obálky s fóliovými okénky sem můžete také vhazovat, Nevadí ani papír s kancelářskými sponkami. Zpracovatelé si s nimi umí poradit. Bublinkové obálky vhazujeme pouze bez plastového vnitřku!</w:t>
      </w:r>
    </w:p>
    <w:p w:rsidR="007C2C93" w:rsidRPr="004172E4" w:rsidRDefault="007C2C93" w:rsidP="007C2C93">
      <w:pPr>
        <w:pStyle w:val="Normlnweb"/>
        <w:spacing w:after="0"/>
        <w:rPr>
          <w:rFonts w:ascii="Arial" w:hAnsi="Arial" w:cs="Arial"/>
          <w:sz w:val="18"/>
          <w:szCs w:val="18"/>
        </w:rPr>
      </w:pPr>
      <w:r w:rsidRPr="004172E4">
        <w:rPr>
          <w:rStyle w:val="helveticane1"/>
          <w:rFonts w:ascii="Arial" w:hAnsi="Arial" w:cs="Arial"/>
          <w:b/>
        </w:rPr>
        <w:t>Ne</w:t>
      </w:r>
      <w:r>
        <w:rPr>
          <w:rFonts w:ascii="Arial" w:hAnsi="Arial" w:cs="Arial"/>
          <w:b/>
          <w:bCs/>
          <w:color w:val="757575"/>
          <w:sz w:val="18"/>
          <w:szCs w:val="18"/>
        </w:rPr>
        <w:br/>
      </w:r>
      <w:r w:rsidRPr="004172E4">
        <w:rPr>
          <w:rFonts w:ascii="Arial" w:hAnsi="Arial" w:cs="Arial"/>
          <w:sz w:val="18"/>
          <w:szCs w:val="18"/>
        </w:rPr>
        <w:t>Do modrého kontejneru nepatří celé svazky knih (vhazovat pouze bez vazby, ve větším počtu patří na sběrný dvůr), uhlový, mastný nebo jakkoliv znečištěný papír. Tyto materiály nelze už nadále recyklovat. Pozor, použité dětské pleny opravdu nepatří do kontejneru na papír, ale do popelnice!</w:t>
      </w:r>
    </w:p>
    <w:p w:rsidR="007C2C93" w:rsidRPr="004172E4" w:rsidRDefault="007C2C93"/>
    <w:p w:rsidR="007C2C93" w:rsidRPr="009146EE" w:rsidRDefault="007C2C93" w:rsidP="007C2C93">
      <w:pPr>
        <w:pStyle w:val="Nadpis2"/>
        <w:spacing w:before="0" w:after="300" w:line="480" w:lineRule="atLeast"/>
        <w:rPr>
          <w:color w:val="F79646" w:themeColor="accent6"/>
          <w:sz w:val="45"/>
          <w:szCs w:val="45"/>
        </w:rPr>
      </w:pPr>
      <w:r w:rsidRPr="009146EE">
        <w:rPr>
          <w:color w:val="F79646" w:themeColor="accent6"/>
          <w:sz w:val="45"/>
          <w:szCs w:val="45"/>
        </w:rPr>
        <w:t>Nápojový kartón</w:t>
      </w:r>
    </w:p>
    <w:p w:rsidR="007C2C93" w:rsidRPr="004172E4" w:rsidRDefault="007C2C93" w:rsidP="007C2C93">
      <w:pPr>
        <w:pStyle w:val="Normlnweb"/>
        <w:rPr>
          <w:rFonts w:ascii="Arial" w:hAnsi="Arial" w:cs="Arial"/>
          <w:sz w:val="18"/>
          <w:szCs w:val="18"/>
        </w:rPr>
      </w:pPr>
      <w:r w:rsidRPr="004172E4">
        <w:rPr>
          <w:rFonts w:ascii="Arial" w:hAnsi="Arial" w:cs="Arial"/>
          <w:sz w:val="18"/>
          <w:szCs w:val="18"/>
        </w:rPr>
        <w:t>známý jako krabice na mléko nebo víno. Vhazují se do kontejnerů různých barev a tvarů, ale vždy označených oranžovou nálepkou - případně do oranžových pytlů. Záleží na tom, jak má obec systém sběru nápojových kartonů nastavený. Na nápojových kartonech jsou tyto značky:</w:t>
      </w:r>
    </w:p>
    <w:p w:rsidR="007C2C93" w:rsidRDefault="007C2C93" w:rsidP="007C2C93">
      <w:pPr>
        <w:pStyle w:val="Normlnweb"/>
        <w:rPr>
          <w:rFonts w:ascii="Arial" w:hAnsi="Arial" w:cs="Arial"/>
          <w:color w:val="757575"/>
          <w:sz w:val="18"/>
          <w:szCs w:val="18"/>
        </w:rPr>
      </w:pPr>
      <w:r>
        <w:rPr>
          <w:rFonts w:ascii="Arial" w:hAnsi="Arial" w:cs="Arial"/>
          <w:noProof/>
          <w:color w:val="757575"/>
          <w:sz w:val="18"/>
          <w:szCs w:val="18"/>
        </w:rPr>
        <w:drawing>
          <wp:inline distT="0" distB="0" distL="0" distR="0">
            <wp:extent cx="1647825" cy="590550"/>
            <wp:effectExtent l="0" t="0" r="0" b="0"/>
            <wp:docPr id="13" name="obrázek 13" descr="Označení nápojových karton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značení nápojových kartonů"/>
                    <pic:cNvPicPr>
                      <a:picLocks noChangeAspect="1" noChangeArrowheads="1"/>
                    </pic:cNvPicPr>
                  </pic:nvPicPr>
                  <pic:blipFill>
                    <a:blip r:embed="rId7" cstate="print"/>
                    <a:srcRect/>
                    <a:stretch>
                      <a:fillRect/>
                    </a:stretch>
                  </pic:blipFill>
                  <pic:spPr bwMode="auto">
                    <a:xfrm>
                      <a:off x="0" y="0"/>
                      <a:ext cx="1647825" cy="590550"/>
                    </a:xfrm>
                    <a:prstGeom prst="rect">
                      <a:avLst/>
                    </a:prstGeom>
                    <a:noFill/>
                    <a:ln w="9525">
                      <a:noFill/>
                      <a:miter lim="800000"/>
                      <a:headEnd/>
                      <a:tailEnd/>
                    </a:ln>
                  </pic:spPr>
                </pic:pic>
              </a:graphicData>
            </a:graphic>
          </wp:inline>
        </w:drawing>
      </w:r>
    </w:p>
    <w:p w:rsidR="007C2C93" w:rsidRPr="004172E4" w:rsidRDefault="007C2C93" w:rsidP="007C2C93">
      <w:pPr>
        <w:pStyle w:val="Normlnweb"/>
        <w:spacing w:after="0"/>
        <w:rPr>
          <w:rFonts w:ascii="Arial" w:hAnsi="Arial" w:cs="Arial"/>
          <w:sz w:val="18"/>
          <w:szCs w:val="18"/>
        </w:rPr>
      </w:pPr>
      <w:r w:rsidRPr="004172E4">
        <w:rPr>
          <w:rStyle w:val="helveticaano1"/>
          <w:rFonts w:ascii="Arial" w:hAnsi="Arial" w:cs="Arial"/>
          <w:b/>
        </w:rPr>
        <w:t>Ano</w:t>
      </w:r>
      <w:r>
        <w:rPr>
          <w:rFonts w:ascii="Arial" w:hAnsi="Arial" w:cs="Arial"/>
          <w:color w:val="757575"/>
          <w:sz w:val="18"/>
          <w:szCs w:val="18"/>
        </w:rPr>
        <w:br/>
      </w:r>
      <w:r w:rsidRPr="004172E4">
        <w:rPr>
          <w:rFonts w:ascii="Arial" w:hAnsi="Arial" w:cs="Arial"/>
          <w:sz w:val="18"/>
          <w:szCs w:val="18"/>
        </w:rPr>
        <w:t>Pokud najdete oranžovou nálepku, pak sem patří krabice od džusů, vína, mléka a mléčných výrobků, které je potřeba před vhozením do kontejneru řádně sešlápnout.</w:t>
      </w:r>
    </w:p>
    <w:p w:rsidR="007C2C93" w:rsidRPr="004172E4" w:rsidRDefault="007C2C93" w:rsidP="007C2C93">
      <w:pPr>
        <w:pStyle w:val="Normlnweb"/>
        <w:spacing w:after="0"/>
        <w:rPr>
          <w:rFonts w:ascii="Arial" w:hAnsi="Arial" w:cs="Arial"/>
          <w:sz w:val="18"/>
          <w:szCs w:val="18"/>
        </w:rPr>
      </w:pPr>
      <w:r w:rsidRPr="004172E4">
        <w:rPr>
          <w:rStyle w:val="helveticane1"/>
          <w:rFonts w:ascii="Arial" w:hAnsi="Arial" w:cs="Arial"/>
          <w:b/>
        </w:rPr>
        <w:t>Ne</w:t>
      </w:r>
      <w:r>
        <w:rPr>
          <w:rFonts w:ascii="Arial" w:hAnsi="Arial" w:cs="Arial"/>
          <w:color w:val="757575"/>
          <w:sz w:val="18"/>
          <w:szCs w:val="18"/>
        </w:rPr>
        <w:br/>
      </w:r>
      <w:r w:rsidRPr="004172E4">
        <w:rPr>
          <w:rFonts w:ascii="Arial" w:hAnsi="Arial" w:cs="Arial"/>
          <w:sz w:val="18"/>
          <w:szCs w:val="18"/>
        </w:rPr>
        <w:t>Nepatří sem „měkké" sáčky, například od kávy a různých potravin v prášku. Neodhazujte sem ani nápojové kartony obsahující zbytky nápojů a potravin.</w:t>
      </w:r>
    </w:p>
    <w:p w:rsidR="009146EE" w:rsidRDefault="009146EE" w:rsidP="009146EE">
      <w:pPr>
        <w:pStyle w:val="Nadpis2"/>
        <w:rPr>
          <w:color w:val="984806" w:themeColor="accent6" w:themeShade="80"/>
        </w:rPr>
      </w:pPr>
    </w:p>
    <w:p w:rsidR="009146EE" w:rsidRDefault="009146EE" w:rsidP="009146EE">
      <w:pPr>
        <w:pStyle w:val="Nadpis2"/>
        <w:rPr>
          <w:color w:val="984806" w:themeColor="accent6" w:themeShade="80"/>
        </w:rPr>
      </w:pPr>
    </w:p>
    <w:p w:rsidR="009146EE" w:rsidRDefault="009146EE" w:rsidP="009146EE">
      <w:pPr>
        <w:pStyle w:val="Nadpis2"/>
        <w:rPr>
          <w:color w:val="984806" w:themeColor="accent6" w:themeShade="80"/>
        </w:rPr>
      </w:pPr>
    </w:p>
    <w:p w:rsidR="009146EE" w:rsidRDefault="009146EE" w:rsidP="009146EE">
      <w:pPr>
        <w:pStyle w:val="Nadpis2"/>
        <w:rPr>
          <w:color w:val="984806" w:themeColor="accent6" w:themeShade="80"/>
        </w:rPr>
      </w:pPr>
    </w:p>
    <w:p w:rsidR="009146EE" w:rsidRPr="004172E4" w:rsidRDefault="009146EE" w:rsidP="009146EE">
      <w:pPr>
        <w:pStyle w:val="Nadpis2"/>
        <w:rPr>
          <w:color w:val="984806" w:themeColor="accent6" w:themeShade="80"/>
        </w:rPr>
      </w:pPr>
      <w:proofErr w:type="spellStart"/>
      <w:r w:rsidRPr="004172E4">
        <w:rPr>
          <w:color w:val="984806" w:themeColor="accent6" w:themeShade="80"/>
        </w:rPr>
        <w:lastRenderedPageBreak/>
        <w:t>Bioodpad</w:t>
      </w:r>
      <w:proofErr w:type="spellEnd"/>
    </w:p>
    <w:p w:rsidR="009146EE" w:rsidRPr="004172E4" w:rsidRDefault="009146EE" w:rsidP="009146EE">
      <w:pPr>
        <w:pStyle w:val="Normlnweb"/>
        <w:rPr>
          <w:rFonts w:ascii="Arial" w:hAnsi="Arial" w:cs="Arial"/>
          <w:sz w:val="18"/>
          <w:szCs w:val="18"/>
        </w:rPr>
      </w:pPr>
      <w:r w:rsidRPr="004172E4">
        <w:rPr>
          <w:rFonts w:ascii="Arial" w:hAnsi="Arial" w:cs="Arial"/>
          <w:sz w:val="18"/>
          <w:szCs w:val="18"/>
        </w:rPr>
        <w:t xml:space="preserve">Jedná se o biologicky rozložitelný odpad pocházející především z údržby zahrad, ale i kuchyní. Některé obce a města v ČR organizují pro své občany jejich oddělený sběr. K tomuto sběru se pak nejčastěji využívají hnědé odvětrávané popelnice, nebo mobilní sběry, případně je možné je odkládat na sběrném dvoře. </w:t>
      </w:r>
      <w:proofErr w:type="spellStart"/>
      <w:r w:rsidRPr="004172E4">
        <w:rPr>
          <w:rFonts w:ascii="Arial" w:hAnsi="Arial" w:cs="Arial"/>
          <w:sz w:val="18"/>
          <w:szCs w:val="18"/>
        </w:rPr>
        <w:t>Bioodpady</w:t>
      </w:r>
      <w:proofErr w:type="spellEnd"/>
      <w:r w:rsidRPr="004172E4">
        <w:rPr>
          <w:rFonts w:ascii="Arial" w:hAnsi="Arial" w:cs="Arial"/>
          <w:sz w:val="18"/>
          <w:szCs w:val="18"/>
        </w:rPr>
        <w:t xml:space="preserve"> je také možné jako jediné legálně využít na zahradách v zahradních kompostérech nebo komunitních a obecních </w:t>
      </w:r>
      <w:proofErr w:type="spellStart"/>
      <w:r w:rsidRPr="004172E4">
        <w:rPr>
          <w:rFonts w:ascii="Arial" w:hAnsi="Arial" w:cs="Arial"/>
          <w:sz w:val="18"/>
          <w:szCs w:val="18"/>
        </w:rPr>
        <w:t>kompostárnách</w:t>
      </w:r>
      <w:proofErr w:type="spellEnd"/>
      <w:r w:rsidR="004172E4">
        <w:rPr>
          <w:rFonts w:ascii="Arial" w:hAnsi="Arial" w:cs="Arial"/>
          <w:sz w:val="18"/>
          <w:szCs w:val="18"/>
        </w:rPr>
        <w:t>.</w:t>
      </w:r>
    </w:p>
    <w:p w:rsidR="007C2C93" w:rsidRPr="004172E4" w:rsidRDefault="007C2C93" w:rsidP="007C2C93">
      <w:pPr>
        <w:pStyle w:val="Nadpis2"/>
        <w:rPr>
          <w:color w:val="auto"/>
        </w:rPr>
      </w:pPr>
      <w:r w:rsidRPr="004172E4">
        <w:rPr>
          <w:color w:val="auto"/>
        </w:rPr>
        <w:t>Kovy</w:t>
      </w:r>
    </w:p>
    <w:p w:rsidR="007C2C93" w:rsidRPr="004172E4" w:rsidRDefault="007C2C93" w:rsidP="007C2C93">
      <w:pPr>
        <w:pStyle w:val="Normlnweb"/>
        <w:rPr>
          <w:rFonts w:ascii="Arial" w:hAnsi="Arial" w:cs="Arial"/>
          <w:sz w:val="18"/>
          <w:szCs w:val="18"/>
        </w:rPr>
      </w:pPr>
      <w:r w:rsidRPr="004172E4">
        <w:rPr>
          <w:rFonts w:ascii="Arial" w:hAnsi="Arial" w:cs="Arial"/>
          <w:sz w:val="18"/>
          <w:szCs w:val="18"/>
        </w:rPr>
        <w:t>Kovy jsou ceněnou surovinou pro další výrobu, proto jejich sběr probíhá prostřednictvím výkupen druhotných surovin, kde za ně dostanete peníze, někde formou vyhlášených svozů „železná neděle" nebo také pomocí sběrných dvorů.</w:t>
      </w:r>
    </w:p>
    <w:p w:rsidR="007C2C93" w:rsidRPr="004172E4" w:rsidRDefault="007C2C93" w:rsidP="007C2C93">
      <w:pPr>
        <w:pStyle w:val="Normlnweb"/>
        <w:rPr>
          <w:rFonts w:ascii="Arial" w:hAnsi="Arial" w:cs="Arial"/>
          <w:sz w:val="18"/>
          <w:szCs w:val="18"/>
        </w:rPr>
      </w:pPr>
      <w:r w:rsidRPr="004172E4">
        <w:rPr>
          <w:rFonts w:ascii="Arial" w:hAnsi="Arial" w:cs="Arial"/>
          <w:sz w:val="18"/>
          <w:szCs w:val="18"/>
        </w:rPr>
        <w:t xml:space="preserve">Do sběrných surovin bychom neměli nosit plechovky od barev a jiných nebezpečných látek, domácí spotřebiče a jiná vysloužilá zařízení složená z více materiálů a to ani jejich demontované části. Na sběr všech těchto odpadů slouží sběrné dvory. Samostatnou kapitolu tvoří </w:t>
      </w:r>
      <w:proofErr w:type="spellStart"/>
      <w:r w:rsidRPr="004172E4">
        <w:rPr>
          <w:rFonts w:ascii="Arial" w:hAnsi="Arial" w:cs="Arial"/>
          <w:sz w:val="18"/>
          <w:szCs w:val="18"/>
        </w:rPr>
        <w:t>autovraky</w:t>
      </w:r>
      <w:proofErr w:type="spellEnd"/>
      <w:r w:rsidRPr="004172E4">
        <w:rPr>
          <w:rFonts w:ascii="Arial" w:hAnsi="Arial" w:cs="Arial"/>
          <w:sz w:val="18"/>
          <w:szCs w:val="18"/>
        </w:rPr>
        <w:t>, jež převezmou a doklad o ekologické likvidaci vystaví na vrakovištích.</w:t>
      </w:r>
    </w:p>
    <w:p w:rsidR="007C2C93" w:rsidRPr="009146EE" w:rsidRDefault="007C2C93" w:rsidP="007C2C93">
      <w:pPr>
        <w:pStyle w:val="Nadpis2"/>
        <w:rPr>
          <w:color w:val="auto"/>
        </w:rPr>
      </w:pPr>
      <w:r w:rsidRPr="009146EE">
        <w:rPr>
          <w:color w:val="auto"/>
        </w:rPr>
        <w:t>Velkoobjemový odpad</w:t>
      </w:r>
    </w:p>
    <w:p w:rsidR="007C2C93" w:rsidRPr="004172E4" w:rsidRDefault="007C2C93" w:rsidP="007C2C93">
      <w:pPr>
        <w:pStyle w:val="Normlnweb"/>
        <w:rPr>
          <w:rFonts w:ascii="Arial" w:hAnsi="Arial" w:cs="Arial"/>
          <w:sz w:val="18"/>
          <w:szCs w:val="18"/>
        </w:rPr>
      </w:pPr>
      <w:r w:rsidRPr="004172E4">
        <w:rPr>
          <w:rFonts w:ascii="Arial" w:hAnsi="Arial" w:cs="Arial"/>
          <w:sz w:val="18"/>
          <w:szCs w:val="18"/>
        </w:rPr>
        <w:t>Jedná se např. o starý nábytek, koberce, linolea, umyvadla, toalety, kuchyňské linky, elektrotechniku, drobný stavební odpad atd.</w:t>
      </w:r>
      <w:r w:rsidRPr="004172E4">
        <w:rPr>
          <w:rFonts w:ascii="Arial" w:hAnsi="Arial" w:cs="Arial"/>
          <w:sz w:val="18"/>
          <w:szCs w:val="18"/>
        </w:rPr>
        <w:br/>
        <w:t>Tyto odpady můžete odvézt na sběrný dvůr, nebo využít mobilního sběru, pokud jej vaše obec organizuje. V případě, že v určitém časovém úseku produkujeme těchto odpadů velké množství – provádíme např. rekonstrukci domu, tak si objednejte a zaplaťte přistavení velkoobjemového kontejneru u specializované firmy.</w:t>
      </w:r>
    </w:p>
    <w:p w:rsidR="007C2C93" w:rsidRPr="009146EE" w:rsidRDefault="007C2C93" w:rsidP="007C2C93">
      <w:pPr>
        <w:pStyle w:val="Nadpis2"/>
        <w:rPr>
          <w:color w:val="auto"/>
        </w:rPr>
      </w:pPr>
      <w:r w:rsidRPr="009146EE">
        <w:rPr>
          <w:color w:val="auto"/>
        </w:rPr>
        <w:t>Nebezpečný odpad</w:t>
      </w:r>
    </w:p>
    <w:p w:rsidR="007C2C93" w:rsidRPr="004172E4" w:rsidRDefault="007C2C93" w:rsidP="007C2C93">
      <w:pPr>
        <w:pStyle w:val="Normlnweb"/>
        <w:rPr>
          <w:rFonts w:ascii="Arial" w:hAnsi="Arial" w:cs="Arial"/>
          <w:sz w:val="18"/>
          <w:szCs w:val="18"/>
        </w:rPr>
      </w:pPr>
      <w:r w:rsidRPr="004172E4">
        <w:rPr>
          <w:rFonts w:ascii="Arial" w:hAnsi="Arial" w:cs="Arial"/>
          <w:sz w:val="18"/>
          <w:szCs w:val="18"/>
        </w:rPr>
        <w:t>Tyto odpady, nebo obaly jimi znečištěné mají nebezpečné vlastnosti, které mohou ohrozit zdraví lidí a životní prostředí. Proto musí být využity, či odstraněny ve speciálních zařízeních. Tyto odpady nepatří do běžné popelnice na směsný odpad. Jedná se např. o: Barvy, lepidla, rozpouštědla, oleje, pesticidy, léky a domácí chemikálie</w:t>
      </w:r>
      <w:r w:rsidRPr="004172E4">
        <w:rPr>
          <w:rFonts w:ascii="Arial" w:hAnsi="Arial" w:cs="Arial"/>
          <w:sz w:val="18"/>
          <w:szCs w:val="18"/>
        </w:rPr>
        <w:br/>
        <w:t>Nebezpečné odpady můžete odkládat do sběrného dvora, nebo využít mobilního sběru, pokud je obcí organizován. Když si nevíte rady s nějakým prázdným obalem, podívejte se na jeho etiketu, vždy by měla být na jeho obalu informace, jak s daným obsahem naložit. Staré léky můžete vrátit do jakékoliv lékárny.</w:t>
      </w:r>
    </w:p>
    <w:p w:rsidR="007C2C93" w:rsidRPr="009146EE" w:rsidRDefault="007C2C93" w:rsidP="007C2C93">
      <w:pPr>
        <w:pStyle w:val="Nadpis2"/>
        <w:rPr>
          <w:color w:val="auto"/>
        </w:rPr>
      </w:pPr>
      <w:r w:rsidRPr="009146EE">
        <w:rPr>
          <w:color w:val="auto"/>
        </w:rPr>
        <w:t xml:space="preserve">Vysloužilá </w:t>
      </w:r>
      <w:proofErr w:type="spellStart"/>
      <w:r w:rsidRPr="009146EE">
        <w:rPr>
          <w:color w:val="auto"/>
        </w:rPr>
        <w:t>elektrozařízení</w:t>
      </w:r>
      <w:proofErr w:type="spellEnd"/>
      <w:r w:rsidRPr="009146EE">
        <w:rPr>
          <w:color w:val="auto"/>
        </w:rPr>
        <w:t xml:space="preserve"> a baterie</w:t>
      </w:r>
    </w:p>
    <w:p w:rsidR="007C2C93" w:rsidRPr="004172E4" w:rsidRDefault="007C2C93" w:rsidP="007C2C93">
      <w:pPr>
        <w:pStyle w:val="Normlnweb"/>
        <w:rPr>
          <w:rFonts w:ascii="Arial" w:hAnsi="Arial" w:cs="Arial"/>
          <w:sz w:val="18"/>
          <w:szCs w:val="18"/>
        </w:rPr>
      </w:pPr>
      <w:r w:rsidRPr="004172E4">
        <w:rPr>
          <w:rFonts w:ascii="Arial" w:hAnsi="Arial" w:cs="Arial"/>
          <w:sz w:val="18"/>
          <w:szCs w:val="18"/>
        </w:rPr>
        <w:t xml:space="preserve">Staré a nefunkční elektrické spotřebiče podléhají tzv. „zpětnému odběru", který zajišťují specializované firmy. Místa, kde můžete zdarma odkládat takové vysloužilé výrobky, jsou označována jako „Místa zpětného odběru". Nejčastěji jsou zřízená ve sběrných dvorech, nebo v prodejnách </w:t>
      </w:r>
      <w:proofErr w:type="spellStart"/>
      <w:r w:rsidRPr="004172E4">
        <w:rPr>
          <w:rFonts w:ascii="Arial" w:hAnsi="Arial" w:cs="Arial"/>
          <w:sz w:val="18"/>
          <w:szCs w:val="18"/>
        </w:rPr>
        <w:t>elektro</w:t>
      </w:r>
      <w:proofErr w:type="spellEnd"/>
      <w:r w:rsidR="004172E4">
        <w:rPr>
          <w:rFonts w:ascii="Arial" w:hAnsi="Arial" w:cs="Arial"/>
          <w:sz w:val="18"/>
          <w:szCs w:val="18"/>
        </w:rPr>
        <w:t xml:space="preserve">. </w:t>
      </w:r>
      <w:r w:rsidRPr="004172E4">
        <w:rPr>
          <w:rFonts w:ascii="Arial" w:hAnsi="Arial" w:cs="Arial"/>
          <w:sz w:val="18"/>
          <w:szCs w:val="18"/>
        </w:rPr>
        <w:t>Více informací se dozvíte na následujících odkazech:</w:t>
      </w:r>
    </w:p>
    <w:p w:rsidR="007C2C93" w:rsidRDefault="007C2C93"/>
    <w:sectPr w:rsidR="007C2C93" w:rsidSect="009146E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C2C93"/>
    <w:rsid w:val="004172E4"/>
    <w:rsid w:val="00575A70"/>
    <w:rsid w:val="007C2C93"/>
    <w:rsid w:val="009146EE"/>
    <w:rsid w:val="00E92A72"/>
    <w:rsid w:val="00F65B0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5A70"/>
  </w:style>
  <w:style w:type="paragraph" w:styleId="Nadpis2">
    <w:name w:val="heading 2"/>
    <w:basedOn w:val="Normln"/>
    <w:link w:val="Nadpis2Char"/>
    <w:uiPriority w:val="9"/>
    <w:qFormat/>
    <w:rsid w:val="007C2C93"/>
    <w:pPr>
      <w:spacing w:before="150" w:after="150" w:line="300" w:lineRule="atLeast"/>
      <w:outlineLvl w:val="1"/>
    </w:pPr>
    <w:rPr>
      <w:rFonts w:ascii="Arial" w:eastAsia="Times New Roman" w:hAnsi="Arial" w:cs="Arial"/>
      <w:b/>
      <w:bCs/>
      <w:color w:val="646464"/>
      <w:sz w:val="30"/>
      <w:szCs w:val="3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C2C93"/>
    <w:rPr>
      <w:rFonts w:ascii="Arial" w:eastAsia="Times New Roman" w:hAnsi="Arial" w:cs="Arial"/>
      <w:b/>
      <w:bCs/>
      <w:color w:val="646464"/>
      <w:sz w:val="30"/>
      <w:szCs w:val="30"/>
      <w:lang w:eastAsia="cs-CZ"/>
    </w:rPr>
  </w:style>
  <w:style w:type="paragraph" w:styleId="Normlnweb">
    <w:name w:val="Normal (Web)"/>
    <w:basedOn w:val="Normln"/>
    <w:uiPriority w:val="99"/>
    <w:semiHidden/>
    <w:unhideWhenUsed/>
    <w:rsid w:val="007C2C93"/>
    <w:pPr>
      <w:spacing w:after="398" w:line="398" w:lineRule="atLeast"/>
      <w:jc w:val="both"/>
    </w:pPr>
    <w:rPr>
      <w:rFonts w:ascii="Times New Roman" w:eastAsia="Times New Roman" w:hAnsi="Times New Roman" w:cs="Times New Roman"/>
      <w:sz w:val="24"/>
      <w:szCs w:val="24"/>
      <w:lang w:eastAsia="cs-CZ"/>
    </w:rPr>
  </w:style>
  <w:style w:type="character" w:customStyle="1" w:styleId="helveticaano1">
    <w:name w:val="helveticaano1"/>
    <w:basedOn w:val="Standardnpsmoodstavce"/>
    <w:rsid w:val="007C2C93"/>
    <w:rPr>
      <w:color w:val="A1C918"/>
      <w:sz w:val="24"/>
      <w:szCs w:val="24"/>
    </w:rPr>
  </w:style>
  <w:style w:type="character" w:customStyle="1" w:styleId="helveticane1">
    <w:name w:val="helveticane1"/>
    <w:basedOn w:val="Standardnpsmoodstavce"/>
    <w:rsid w:val="007C2C93"/>
    <w:rPr>
      <w:color w:val="B54444"/>
      <w:sz w:val="24"/>
      <w:szCs w:val="24"/>
    </w:rPr>
  </w:style>
  <w:style w:type="paragraph" w:styleId="Textbubliny">
    <w:name w:val="Balloon Text"/>
    <w:basedOn w:val="Normln"/>
    <w:link w:val="TextbublinyChar"/>
    <w:uiPriority w:val="99"/>
    <w:semiHidden/>
    <w:unhideWhenUsed/>
    <w:rsid w:val="007C2C9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2C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76331">
      <w:bodyDiv w:val="1"/>
      <w:marLeft w:val="0"/>
      <w:marRight w:val="0"/>
      <w:marTop w:val="0"/>
      <w:marBottom w:val="0"/>
      <w:divBdr>
        <w:top w:val="none" w:sz="0" w:space="0" w:color="auto"/>
        <w:left w:val="none" w:sz="0" w:space="0" w:color="auto"/>
        <w:bottom w:val="none" w:sz="0" w:space="0" w:color="auto"/>
        <w:right w:val="none" w:sz="0" w:space="0" w:color="auto"/>
      </w:divBdr>
      <w:divsChild>
        <w:div w:id="1759788617">
          <w:marLeft w:val="0"/>
          <w:marRight w:val="0"/>
          <w:marTop w:val="825"/>
          <w:marBottom w:val="0"/>
          <w:divBdr>
            <w:top w:val="none" w:sz="0" w:space="0" w:color="auto"/>
            <w:left w:val="none" w:sz="0" w:space="0" w:color="auto"/>
            <w:bottom w:val="none" w:sz="0" w:space="0" w:color="auto"/>
            <w:right w:val="none" w:sz="0" w:space="0" w:color="auto"/>
          </w:divBdr>
          <w:divsChild>
            <w:div w:id="55516208">
              <w:marLeft w:val="0"/>
              <w:marRight w:val="0"/>
              <w:marTop w:val="0"/>
              <w:marBottom w:val="0"/>
              <w:divBdr>
                <w:top w:val="none" w:sz="0" w:space="0" w:color="auto"/>
                <w:left w:val="none" w:sz="0" w:space="0" w:color="auto"/>
                <w:bottom w:val="none" w:sz="0" w:space="0" w:color="auto"/>
                <w:right w:val="none" w:sz="0" w:space="0" w:color="auto"/>
              </w:divBdr>
              <w:divsChild>
                <w:div w:id="17552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17081">
      <w:bodyDiv w:val="1"/>
      <w:marLeft w:val="0"/>
      <w:marRight w:val="0"/>
      <w:marTop w:val="0"/>
      <w:marBottom w:val="0"/>
      <w:divBdr>
        <w:top w:val="none" w:sz="0" w:space="0" w:color="auto"/>
        <w:left w:val="none" w:sz="0" w:space="0" w:color="auto"/>
        <w:bottom w:val="none" w:sz="0" w:space="0" w:color="auto"/>
        <w:right w:val="none" w:sz="0" w:space="0" w:color="auto"/>
      </w:divBdr>
      <w:divsChild>
        <w:div w:id="258611169">
          <w:marLeft w:val="0"/>
          <w:marRight w:val="0"/>
          <w:marTop w:val="825"/>
          <w:marBottom w:val="0"/>
          <w:divBdr>
            <w:top w:val="none" w:sz="0" w:space="0" w:color="auto"/>
            <w:left w:val="none" w:sz="0" w:space="0" w:color="auto"/>
            <w:bottom w:val="none" w:sz="0" w:space="0" w:color="auto"/>
            <w:right w:val="none" w:sz="0" w:space="0" w:color="auto"/>
          </w:divBdr>
          <w:divsChild>
            <w:div w:id="1241868866">
              <w:marLeft w:val="0"/>
              <w:marRight w:val="0"/>
              <w:marTop w:val="0"/>
              <w:marBottom w:val="0"/>
              <w:divBdr>
                <w:top w:val="none" w:sz="0" w:space="0" w:color="auto"/>
                <w:left w:val="none" w:sz="0" w:space="0" w:color="auto"/>
                <w:bottom w:val="none" w:sz="0" w:space="0" w:color="auto"/>
                <w:right w:val="none" w:sz="0" w:space="0" w:color="auto"/>
              </w:divBdr>
              <w:divsChild>
                <w:div w:id="11366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41117">
      <w:bodyDiv w:val="1"/>
      <w:marLeft w:val="0"/>
      <w:marRight w:val="0"/>
      <w:marTop w:val="0"/>
      <w:marBottom w:val="0"/>
      <w:divBdr>
        <w:top w:val="none" w:sz="0" w:space="0" w:color="auto"/>
        <w:left w:val="none" w:sz="0" w:space="0" w:color="auto"/>
        <w:bottom w:val="none" w:sz="0" w:space="0" w:color="auto"/>
        <w:right w:val="none" w:sz="0" w:space="0" w:color="auto"/>
      </w:divBdr>
      <w:divsChild>
        <w:div w:id="921912749">
          <w:marLeft w:val="0"/>
          <w:marRight w:val="0"/>
          <w:marTop w:val="825"/>
          <w:marBottom w:val="0"/>
          <w:divBdr>
            <w:top w:val="none" w:sz="0" w:space="0" w:color="auto"/>
            <w:left w:val="none" w:sz="0" w:space="0" w:color="auto"/>
            <w:bottom w:val="none" w:sz="0" w:space="0" w:color="auto"/>
            <w:right w:val="none" w:sz="0" w:space="0" w:color="auto"/>
          </w:divBdr>
          <w:divsChild>
            <w:div w:id="1632860590">
              <w:marLeft w:val="0"/>
              <w:marRight w:val="0"/>
              <w:marTop w:val="0"/>
              <w:marBottom w:val="0"/>
              <w:divBdr>
                <w:top w:val="none" w:sz="0" w:space="0" w:color="auto"/>
                <w:left w:val="none" w:sz="0" w:space="0" w:color="auto"/>
                <w:bottom w:val="none" w:sz="0" w:space="0" w:color="auto"/>
                <w:right w:val="none" w:sz="0" w:space="0" w:color="auto"/>
              </w:divBdr>
              <w:divsChild>
                <w:div w:id="112095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47443">
      <w:bodyDiv w:val="1"/>
      <w:marLeft w:val="0"/>
      <w:marRight w:val="0"/>
      <w:marTop w:val="0"/>
      <w:marBottom w:val="0"/>
      <w:divBdr>
        <w:top w:val="none" w:sz="0" w:space="0" w:color="auto"/>
        <w:left w:val="none" w:sz="0" w:space="0" w:color="auto"/>
        <w:bottom w:val="none" w:sz="0" w:space="0" w:color="auto"/>
        <w:right w:val="none" w:sz="0" w:space="0" w:color="auto"/>
      </w:divBdr>
      <w:divsChild>
        <w:div w:id="1173297155">
          <w:marLeft w:val="0"/>
          <w:marRight w:val="0"/>
          <w:marTop w:val="825"/>
          <w:marBottom w:val="0"/>
          <w:divBdr>
            <w:top w:val="none" w:sz="0" w:space="0" w:color="auto"/>
            <w:left w:val="none" w:sz="0" w:space="0" w:color="auto"/>
            <w:bottom w:val="none" w:sz="0" w:space="0" w:color="auto"/>
            <w:right w:val="none" w:sz="0" w:space="0" w:color="auto"/>
          </w:divBdr>
          <w:divsChild>
            <w:div w:id="667515781">
              <w:marLeft w:val="0"/>
              <w:marRight w:val="0"/>
              <w:marTop w:val="0"/>
              <w:marBottom w:val="0"/>
              <w:divBdr>
                <w:top w:val="none" w:sz="0" w:space="0" w:color="auto"/>
                <w:left w:val="none" w:sz="0" w:space="0" w:color="auto"/>
                <w:bottom w:val="none" w:sz="0" w:space="0" w:color="auto"/>
                <w:right w:val="none" w:sz="0" w:space="0" w:color="auto"/>
              </w:divBdr>
              <w:divsChild>
                <w:div w:id="8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84066">
      <w:bodyDiv w:val="1"/>
      <w:marLeft w:val="0"/>
      <w:marRight w:val="0"/>
      <w:marTop w:val="0"/>
      <w:marBottom w:val="0"/>
      <w:divBdr>
        <w:top w:val="none" w:sz="0" w:space="0" w:color="auto"/>
        <w:left w:val="none" w:sz="0" w:space="0" w:color="auto"/>
        <w:bottom w:val="none" w:sz="0" w:space="0" w:color="auto"/>
        <w:right w:val="none" w:sz="0" w:space="0" w:color="auto"/>
      </w:divBdr>
      <w:divsChild>
        <w:div w:id="2116948104">
          <w:marLeft w:val="0"/>
          <w:marRight w:val="0"/>
          <w:marTop w:val="825"/>
          <w:marBottom w:val="0"/>
          <w:divBdr>
            <w:top w:val="none" w:sz="0" w:space="0" w:color="auto"/>
            <w:left w:val="none" w:sz="0" w:space="0" w:color="auto"/>
            <w:bottom w:val="none" w:sz="0" w:space="0" w:color="auto"/>
            <w:right w:val="none" w:sz="0" w:space="0" w:color="auto"/>
          </w:divBdr>
          <w:divsChild>
            <w:div w:id="1350991270">
              <w:marLeft w:val="0"/>
              <w:marRight w:val="0"/>
              <w:marTop w:val="0"/>
              <w:marBottom w:val="0"/>
              <w:divBdr>
                <w:top w:val="none" w:sz="0" w:space="0" w:color="auto"/>
                <w:left w:val="none" w:sz="0" w:space="0" w:color="auto"/>
                <w:bottom w:val="none" w:sz="0" w:space="0" w:color="auto"/>
                <w:right w:val="none" w:sz="0" w:space="0" w:color="auto"/>
              </w:divBdr>
              <w:divsChild>
                <w:div w:id="3270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66655">
      <w:bodyDiv w:val="1"/>
      <w:marLeft w:val="0"/>
      <w:marRight w:val="0"/>
      <w:marTop w:val="0"/>
      <w:marBottom w:val="0"/>
      <w:divBdr>
        <w:top w:val="none" w:sz="0" w:space="0" w:color="auto"/>
        <w:left w:val="none" w:sz="0" w:space="0" w:color="auto"/>
        <w:bottom w:val="none" w:sz="0" w:space="0" w:color="auto"/>
        <w:right w:val="none" w:sz="0" w:space="0" w:color="auto"/>
      </w:divBdr>
      <w:divsChild>
        <w:div w:id="2026905234">
          <w:marLeft w:val="0"/>
          <w:marRight w:val="0"/>
          <w:marTop w:val="825"/>
          <w:marBottom w:val="0"/>
          <w:divBdr>
            <w:top w:val="none" w:sz="0" w:space="0" w:color="auto"/>
            <w:left w:val="none" w:sz="0" w:space="0" w:color="auto"/>
            <w:bottom w:val="none" w:sz="0" w:space="0" w:color="auto"/>
            <w:right w:val="none" w:sz="0" w:space="0" w:color="auto"/>
          </w:divBdr>
          <w:divsChild>
            <w:div w:id="1251356088">
              <w:marLeft w:val="0"/>
              <w:marRight w:val="0"/>
              <w:marTop w:val="0"/>
              <w:marBottom w:val="0"/>
              <w:divBdr>
                <w:top w:val="none" w:sz="0" w:space="0" w:color="auto"/>
                <w:left w:val="none" w:sz="0" w:space="0" w:color="auto"/>
                <w:bottom w:val="none" w:sz="0" w:space="0" w:color="auto"/>
                <w:right w:val="none" w:sz="0" w:space="0" w:color="auto"/>
              </w:divBdr>
              <w:divsChild>
                <w:div w:id="13066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06262">
      <w:bodyDiv w:val="1"/>
      <w:marLeft w:val="0"/>
      <w:marRight w:val="0"/>
      <w:marTop w:val="0"/>
      <w:marBottom w:val="0"/>
      <w:divBdr>
        <w:top w:val="none" w:sz="0" w:space="0" w:color="auto"/>
        <w:left w:val="none" w:sz="0" w:space="0" w:color="auto"/>
        <w:bottom w:val="none" w:sz="0" w:space="0" w:color="auto"/>
        <w:right w:val="none" w:sz="0" w:space="0" w:color="auto"/>
      </w:divBdr>
      <w:divsChild>
        <w:div w:id="657998211">
          <w:marLeft w:val="0"/>
          <w:marRight w:val="0"/>
          <w:marTop w:val="825"/>
          <w:marBottom w:val="0"/>
          <w:divBdr>
            <w:top w:val="none" w:sz="0" w:space="0" w:color="auto"/>
            <w:left w:val="none" w:sz="0" w:space="0" w:color="auto"/>
            <w:bottom w:val="none" w:sz="0" w:space="0" w:color="auto"/>
            <w:right w:val="none" w:sz="0" w:space="0" w:color="auto"/>
          </w:divBdr>
          <w:divsChild>
            <w:div w:id="1401707517">
              <w:marLeft w:val="0"/>
              <w:marRight w:val="0"/>
              <w:marTop w:val="0"/>
              <w:marBottom w:val="0"/>
              <w:divBdr>
                <w:top w:val="none" w:sz="0" w:space="0" w:color="auto"/>
                <w:left w:val="none" w:sz="0" w:space="0" w:color="auto"/>
                <w:bottom w:val="none" w:sz="0" w:space="0" w:color="auto"/>
                <w:right w:val="none" w:sz="0" w:space="0" w:color="auto"/>
              </w:divBdr>
              <w:divsChild>
                <w:div w:id="7813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037351">
      <w:bodyDiv w:val="1"/>
      <w:marLeft w:val="0"/>
      <w:marRight w:val="0"/>
      <w:marTop w:val="0"/>
      <w:marBottom w:val="0"/>
      <w:divBdr>
        <w:top w:val="none" w:sz="0" w:space="0" w:color="auto"/>
        <w:left w:val="none" w:sz="0" w:space="0" w:color="auto"/>
        <w:bottom w:val="none" w:sz="0" w:space="0" w:color="auto"/>
        <w:right w:val="none" w:sz="0" w:space="0" w:color="auto"/>
      </w:divBdr>
      <w:divsChild>
        <w:div w:id="1956448810">
          <w:marLeft w:val="0"/>
          <w:marRight w:val="0"/>
          <w:marTop w:val="825"/>
          <w:marBottom w:val="0"/>
          <w:divBdr>
            <w:top w:val="none" w:sz="0" w:space="0" w:color="auto"/>
            <w:left w:val="none" w:sz="0" w:space="0" w:color="auto"/>
            <w:bottom w:val="none" w:sz="0" w:space="0" w:color="auto"/>
            <w:right w:val="none" w:sz="0" w:space="0" w:color="auto"/>
          </w:divBdr>
          <w:divsChild>
            <w:div w:id="1051656662">
              <w:marLeft w:val="0"/>
              <w:marRight w:val="0"/>
              <w:marTop w:val="0"/>
              <w:marBottom w:val="0"/>
              <w:divBdr>
                <w:top w:val="none" w:sz="0" w:space="0" w:color="auto"/>
                <w:left w:val="none" w:sz="0" w:space="0" w:color="auto"/>
                <w:bottom w:val="none" w:sz="0" w:space="0" w:color="auto"/>
                <w:right w:val="none" w:sz="0" w:space="0" w:color="auto"/>
              </w:divBdr>
              <w:divsChild>
                <w:div w:id="11858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62670">
      <w:bodyDiv w:val="1"/>
      <w:marLeft w:val="0"/>
      <w:marRight w:val="0"/>
      <w:marTop w:val="0"/>
      <w:marBottom w:val="0"/>
      <w:divBdr>
        <w:top w:val="none" w:sz="0" w:space="0" w:color="auto"/>
        <w:left w:val="none" w:sz="0" w:space="0" w:color="auto"/>
        <w:bottom w:val="none" w:sz="0" w:space="0" w:color="auto"/>
        <w:right w:val="none" w:sz="0" w:space="0" w:color="auto"/>
      </w:divBdr>
      <w:divsChild>
        <w:div w:id="2134860249">
          <w:marLeft w:val="0"/>
          <w:marRight w:val="0"/>
          <w:marTop w:val="825"/>
          <w:marBottom w:val="0"/>
          <w:divBdr>
            <w:top w:val="none" w:sz="0" w:space="0" w:color="auto"/>
            <w:left w:val="none" w:sz="0" w:space="0" w:color="auto"/>
            <w:bottom w:val="none" w:sz="0" w:space="0" w:color="auto"/>
            <w:right w:val="none" w:sz="0" w:space="0" w:color="auto"/>
          </w:divBdr>
          <w:divsChild>
            <w:div w:id="1294141050">
              <w:marLeft w:val="0"/>
              <w:marRight w:val="0"/>
              <w:marTop w:val="0"/>
              <w:marBottom w:val="0"/>
              <w:divBdr>
                <w:top w:val="none" w:sz="0" w:space="0" w:color="auto"/>
                <w:left w:val="none" w:sz="0" w:space="0" w:color="auto"/>
                <w:bottom w:val="none" w:sz="0" w:space="0" w:color="auto"/>
                <w:right w:val="none" w:sz="0" w:space="0" w:color="auto"/>
              </w:divBdr>
              <w:divsChild>
                <w:div w:id="6754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860</Words>
  <Characters>5075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czechpoint</dc:creator>
  <cp:lastModifiedBy>czechpoint</cp:lastModifiedBy>
  <cp:revision>2</cp:revision>
  <cp:lastPrinted>2016-11-02T11:04:00Z</cp:lastPrinted>
  <dcterms:created xsi:type="dcterms:W3CDTF">2016-11-02T09:40:00Z</dcterms:created>
  <dcterms:modified xsi:type="dcterms:W3CDTF">2016-11-02T11:10:00Z</dcterms:modified>
</cp:coreProperties>
</file>